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7538"/>
        <w:gridCol w:w="567"/>
        <w:gridCol w:w="967"/>
        <w:gridCol w:w="1443"/>
        <w:gridCol w:w="1443"/>
        <w:gridCol w:w="3180"/>
      </w:tblGrid>
      <w:tr>
        <w:trPr>
          <w:cantSplit w:val="false"/>
        </w:trPr>
        <w:tc>
          <w:tcPr>
            <w:tcW w:w="7538" w:type="dxa"/>
            <w:vMerge w:val="restart"/>
            <w:tcBorders>
              <w:top w:val="nil"/>
              <w:left w:val="nil"/>
              <w:bottom w:val="nil"/>
              <w:insideH w:val="nil"/>
              <w:right w:val="nil"/>
              <w:insideV w:val="nil"/>
            </w:tcBorders>
            <w:shd w:fill="auto" w:val="clear"/>
          </w:tcPr>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30"/>
                <w:szCs w:val="30"/>
              </w:rPr>
              <w:t>Bis zu 300 Tiere auf Galápagos</w:t>
            </w:r>
            <w:r>
              <w:rPr>
                <w:rFonts w:cs="Arial Narrow" w:ascii="Arial Narrow" w:hAnsi="Arial Narrow"/>
                <w:color w:val="333333"/>
                <w:sz w:val="32"/>
                <w:szCs w:val="32"/>
              </w:rPr>
              <w:br/>
            </w:r>
            <w:r>
              <w:rPr>
                <w:rFonts w:cs="Arial Narrow" w:ascii="Arial Narrow" w:hAnsi="Arial Narrow"/>
                <w:color w:val="333333"/>
                <w:sz w:val="21"/>
                <w:szCs w:val="21"/>
              </w:rPr>
              <w:t>Forscher entdecken neue Riesenschildkröte</w:t>
            </w:r>
          </w:p>
          <w:p>
            <w:pPr>
              <w:pStyle w:val="Normal"/>
              <w:spacing w:lineRule="auto" w:line="264" w:before="0" w:after="113"/>
              <w:jc w:val="left"/>
              <w:rPr/>
            </w:pPr>
            <w:r>
              <w:rPr/>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Seit 1979 gehören die Galápagos-Inseln dem Unesco-Weltnaturerbe an. Das Archipel bietet für Wissenschaftler ein unerschöpfliches Feld für ihre Forschung. Mithilfe von Gentests gelingt nun die Entdeckung einer neuen Schildkröten-Spezies. Die Galápagos-Inseln sind wie ein Labor des Lebens – Heimat für auffällige Vögel wie die Blaufußtölpel oder für uralte Riesenschildkröten.</w:t>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Ein internationales Forscherteam hat auf den Galápagos-Inseln eine neue Riesenschildkröten-Art entdeckt. Es handele sich um einige hundert Tiere, teilte das ecuadorianische Umweltministerium mit. Sie seien auf den wissenschaftlichen Namen Chelonoidis donfaustoi getauft worden.</w:t>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Bislang waren Experten davon ausgegangen, dass die beiden Schildkröten-Populationen auf der Insel Santa Cruz zur gleichen Art gehören. Gentests hätten nun aber gezeigt, dass die Tiere, die im östlichen Teil der Insel leben, einer anderen Spezies angehören, hieß es in der Mitteilung.</w:t>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"Wir schätzen, dass es 250 bis 300 Tiere der neuen Art gibt", sagte der ecuadorianische Wissenschaftler Washington Tapia. Die Untersuchungen unter Leitung von Biologen der US-Universität Yale wurden 2002 in die Wege geleitet, nachdem Forschern die unterschiedliche Panzerform der Riesenschildkröten aufgefallen war.</w:t>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Mit der neuen Entdeckung steigt die Zahl der bekannten Unterarten der Riesenschildkröten auf den Galápagos-Inseln auf 15, vier von ihnen sind aber bereits ausgestorben. Zu ihnen gehört auch die Chelonoidis abingdoni auf Pinta, deren letzter Vertreter "Lonesome George" im Juni 2012 im Alter von mehr als hundert Jahren gestorben war. Die neue Unterart wurde nun nach dem langjährigen Pfleger von "Lonesome George", Fausto Llerena, benannt.</w:t>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Die Galápagos-Inseln, ein isoliert im Pazifik gelegenes Archipel, beherbergen weltweit die größte Zahl an endemischen Arten - also Arten, die nur dort vorkommen. Ein Besuch der Inseln und ihrer einzigartigen Tierwelt im Jahr 1835 inspirierten den britischen Wissenschaftler Charles Darwin zu seiner Evolutionstheorie.</w:t>
            </w:r>
          </w:p>
          <w:p>
            <w:pPr>
              <w:pStyle w:val="Normal"/>
              <w:spacing w:lineRule="auto" w:line="264" w:before="0" w:after="113"/>
              <w:jc w:val="left"/>
              <w:rPr/>
            </w:pPr>
            <w:r>
              <w:rPr/>
            </w:r>
          </w:p>
          <w:p>
            <w:pPr>
              <w:pStyle w:val="Normal"/>
              <w:spacing w:lineRule="auto" w:line="264" w:before="0" w:after="113"/>
              <w:jc w:val="left"/>
              <w:rPr>
                <w:rFonts w:cs="Arial Narrow" w:ascii="Arial Narrow" w:hAnsi="Arial Narrow"/>
                <w:color w:val="333333"/>
                <w:sz w:val="21"/>
                <w:szCs w:val="21"/>
              </w:rPr>
            </w:pPr>
            <w:r>
              <w:rPr>
                <w:rFonts w:cs="Arial Narrow" w:ascii="Arial Narrow" w:hAnsi="Arial Narrow"/>
                <w:color w:val="333333"/>
                <w:sz w:val="21"/>
                <w:szCs w:val="21"/>
              </w:rPr>
              <w:t>n-tv.de , lda/AFP 22. Oktober 2015</w:t>
              <w:br/>
              <w:t xml:space="preserve">Aus: </w:t>
            </w:r>
            <w:r>
              <w:rPr>
                <w:rStyle w:val="Internetlink"/>
                <w:rFonts w:cs="Arial Narrow" w:ascii="Arial Narrow" w:hAnsi="Arial Narrow"/>
                <w:color w:val="333333"/>
                <w:sz w:val="21"/>
                <w:szCs w:val="21"/>
                <w:u w:val="none"/>
              </w:rPr>
              <w:t>http://www.n-tv.de/wissen/Forscher-entdecken-neue-Riesenschildkroete-article16194221.html</w:t>
            </w:r>
            <w:r>
              <w:rPr>
                <w:rFonts w:cs="Arial Narrow" w:ascii="Arial Narrow" w:hAnsi="Arial Narrow"/>
                <w:color w:val="333333"/>
                <w:sz w:val="21"/>
                <w:szCs w:val="21"/>
              </w:rPr>
              <w:t xml:space="preserve"> 160928 | 11.33</w:t>
            </w:r>
          </w:p>
        </w:tc>
        <w:tc>
          <w:tcPr>
            <w:tcW w:w="567" w:type="dxa"/>
            <w:vMerge w:val="restart"/>
            <w:tcBorders>
              <w:top w:val="nil"/>
              <w:left w:val="nil"/>
              <w:bottom w:val="nil"/>
              <w:insideH w:val="nil"/>
              <w:right w:val="nil"/>
              <w:insideV w:val="nil"/>
            </w:tcBorders>
            <w:shd w:fill="auto" w:val="clear"/>
          </w:tcPr>
          <w:p>
            <w:pPr>
              <w:pStyle w:val="TabellenInhalt"/>
              <w:snapToGrid w:val="false"/>
              <w:jc w:val="left"/>
              <w:rPr/>
            </w:pPr>
            <w:r>
              <w:rPr/>
            </w:r>
          </w:p>
        </w:tc>
        <w:tc>
          <w:tcPr>
            <w:tcW w:w="7033" w:type="dxa"/>
            <w:gridSpan w:val="4"/>
            <w:tcBorders>
              <w:top w:val="nil"/>
              <w:left w:val="nil"/>
              <w:bottom w:val="nil"/>
              <w:insideH w:val="nil"/>
              <w:right w:val="nil"/>
              <w:insideV w:val="nil"/>
            </w:tcBorders>
            <w:shd w:fill="auto" w:val="clear"/>
          </w:tcPr>
          <w:p>
            <w:pPr>
              <w:pStyle w:val="Normal"/>
              <w:spacing w:lineRule="auto" w:line="264" w:before="0" w:after="113"/>
              <w:jc w:val="left"/>
              <w:rPr>
                <w:rFonts w:eastAsia="Arial Unicode MS" w:cs="Arial Narrow" w:ascii="Arial Narrow" w:hAnsi="Arial Narrow"/>
                <w:color w:val="333333"/>
                <w:sz w:val="21"/>
                <w:szCs w:val="21"/>
                <w:lang w:val="de-DE" w:eastAsia="zh-CN" w:bidi="hi-IN"/>
              </w:rPr>
            </w:pPr>
            <w:r>
              <w:rPr>
                <w:rFonts w:eastAsia="Arial Unicode MS" w:cs="Arial Narrow" w:ascii="Arial Narrow" w:hAnsi="Arial Narrow"/>
                <w:color w:val="333333"/>
                <w:sz w:val="30"/>
                <w:szCs w:val="30"/>
                <w:lang w:val="de-DE" w:eastAsia="zh-CN" w:bidi="hi-IN"/>
              </w:rPr>
              <w:t>Neue Schildkröten-Art auf Galapagos-Inseln entdeckt</w:t>
            </w:r>
            <w:r>
              <w:rPr>
                <w:rFonts w:eastAsia="Arial Unicode MS" w:cs="Arial Narrow" w:ascii="Arial Narrow" w:hAnsi="Arial Narrow"/>
                <w:color w:val="333333"/>
                <w:sz w:val="21"/>
                <w:szCs w:val="21"/>
                <w:lang w:val="de-DE" w:eastAsia="zh-CN" w:bidi="hi-IN"/>
              </w:rPr>
              <w:br/>
            </w:r>
          </w:p>
          <w:p>
            <w:pPr>
              <w:pStyle w:val="Normal"/>
              <w:spacing w:lineRule="auto" w:line="264" w:before="0" w:after="113"/>
              <w:jc w:val="left"/>
              <w:rPr/>
            </w:pPr>
            <w:r>
              <w:rPr/>
            </w:r>
          </w:p>
          <w:p>
            <w:pPr>
              <w:pStyle w:val="Normal"/>
              <w:spacing w:lineRule="auto" w:line="264" w:before="0" w:after="113"/>
              <w:jc w:val="left"/>
              <w:rPr>
                <w:rFonts w:eastAsia="Arial Unicode MS" w:cs="Arial Narrow" w:ascii="Arial Narrow" w:hAnsi="Arial Narrow"/>
                <w:color w:val="333333"/>
                <w:sz w:val="21"/>
                <w:szCs w:val="21"/>
                <w:lang w:val="de-DE" w:eastAsia="zh-CN" w:bidi="hi-IN"/>
              </w:rPr>
            </w:pPr>
            <w:r>
              <w:rPr>
                <w:rFonts w:eastAsia="Arial Unicode MS" w:cs="Arial Narrow" w:ascii="Arial Narrow" w:hAnsi="Arial Narrow"/>
                <w:color w:val="333333"/>
                <w:sz w:val="21"/>
                <w:szCs w:val="21"/>
                <w:lang w:val="de-DE" w:eastAsia="zh-CN" w:bidi="hi-IN"/>
              </w:rPr>
              <w:t>Quito/New Haven. Biologen haben auf den Galapagos-Inseln eine neue Art der Riesenschildkröten nachgewiesen. Genetische Studien zeigten, dass die Schildkröten auf der Insel Santa Cruz zu zwei verschiedenen Arten gehören.</w:t>
            </w:r>
          </w:p>
          <w:p>
            <w:pPr>
              <w:pStyle w:val="Normal"/>
              <w:spacing w:lineRule="auto" w:line="264" w:before="0" w:after="113"/>
              <w:jc w:val="left"/>
              <w:rPr>
                <w:rFonts w:eastAsia="Arial Unicode MS" w:cs="Arial Narrow" w:ascii="Arial Narrow" w:hAnsi="Arial Narrow"/>
                <w:color w:val="333333"/>
                <w:sz w:val="21"/>
                <w:szCs w:val="21"/>
                <w:lang w:val="de-DE" w:eastAsia="zh-CN" w:bidi="hi-IN"/>
              </w:rPr>
            </w:pPr>
            <w:r>
              <w:rPr>
                <w:rFonts w:eastAsia="Arial Unicode MS" w:cs="Arial Narrow" w:ascii="Arial Narrow" w:hAnsi="Arial Narrow"/>
                <w:color w:val="333333"/>
                <w:sz w:val="21"/>
                <w:szCs w:val="21"/>
                <w:lang w:val="de-DE" w:eastAsia="zh-CN" w:bidi="hi-IN"/>
              </w:rPr>
              <w:t>Das internationale Team um Adalgisa Caccone von der Yale University (New Haven, USA) stellt seine Ergebnisse im Fachjournal "PLOS ONE" vor. Bis jetzt war angenommen worden, dass alle Riesenschildkröten auf der Insel Santa Cruz zu den Tieren namens Chelonoidis porteri gehören.</w:t>
            </w:r>
          </w:p>
          <w:p>
            <w:pPr>
              <w:pStyle w:val="Normal"/>
              <w:spacing w:lineRule="auto" w:line="264" w:before="0" w:after="113"/>
              <w:jc w:val="left"/>
              <w:rPr>
                <w:rFonts w:eastAsia="Arial Unicode MS" w:cs="Arial Narrow" w:ascii="Arial Narrow" w:hAnsi="Arial Narrow"/>
                <w:color w:val="333333"/>
                <w:sz w:val="21"/>
                <w:szCs w:val="21"/>
                <w:lang w:val="de-DE" w:eastAsia="zh-CN" w:bidi="hi-IN"/>
              </w:rPr>
            </w:pPr>
            <w:r>
              <w:rPr>
                <w:rFonts w:eastAsia="Arial Unicode MS" w:cs="Arial Narrow" w:ascii="Arial Narrow" w:hAnsi="Arial Narrow"/>
                <w:color w:val="333333"/>
                <w:sz w:val="21"/>
                <w:szCs w:val="21"/>
                <w:lang w:val="de-DE" w:eastAsia="zh-CN" w:bidi="hi-IN"/>
              </w:rPr>
              <w:t>Die Forscher haben nun festgestellt, dass die Riesenschildkröten auf der Ostseite der Insel eine andere Art darstellen. Diese wurde Chelonoidis donfaustoi genannt. Damit ehrten die Wissenschaftler Fausto Llerena, den langjährigen Wärter der 2012 gestorbenen, weltbekannten Riesenschildkröte "Lonesome George".</w:t>
            </w:r>
          </w:p>
          <w:p>
            <w:pPr>
              <w:pStyle w:val="Normal"/>
              <w:spacing w:lineRule="auto" w:line="264" w:before="0" w:after="113"/>
              <w:jc w:val="left"/>
              <w:rPr>
                <w:rFonts w:eastAsia="Arial Unicode MS" w:cs="Arial Narrow" w:ascii="Arial Narrow" w:hAnsi="Arial Narrow"/>
                <w:color w:val="333333"/>
                <w:sz w:val="21"/>
                <w:szCs w:val="21"/>
                <w:lang w:val="de-DE" w:eastAsia="zh-CN" w:bidi="hi-IN"/>
              </w:rPr>
            </w:pPr>
            <w:r>
              <w:rPr>
                <w:rFonts w:eastAsia="Arial Unicode MS" w:cs="Arial Narrow" w:ascii="Arial Narrow" w:hAnsi="Arial Narrow"/>
                <w:color w:val="333333"/>
                <w:sz w:val="21"/>
                <w:szCs w:val="21"/>
                <w:lang w:val="de-DE" w:eastAsia="zh-CN" w:bidi="hi-IN"/>
              </w:rPr>
              <w:t>Von den jetzt 16 identifizierten Arten der Galápagos-Riesenschildkröten sind fünf ausgestorben. Die zu Ecuador gehörenden Galapagos-Inseln liegen rund 1000 Kilometer westlich der Küste des Landes und sind Welterbe der Unesco.</w:t>
            </w:r>
          </w:p>
          <w:p>
            <w:pPr>
              <w:pStyle w:val="Normal"/>
              <w:spacing w:lineRule="auto" w:line="264" w:before="0" w:after="113"/>
              <w:jc w:val="left"/>
              <w:rPr/>
            </w:pPr>
            <w:r>
              <w:rPr/>
            </w:r>
          </w:p>
          <w:p>
            <w:pPr>
              <w:pStyle w:val="Normal"/>
              <w:spacing w:lineRule="auto" w:line="264" w:before="0" w:after="113"/>
              <w:jc w:val="left"/>
              <w:rPr>
                <w:rFonts w:eastAsia="Arial Unicode MS" w:cs="Arial Narrow" w:ascii="Arial Narrow" w:hAnsi="Arial Narrow"/>
                <w:color w:val="333333"/>
                <w:sz w:val="21"/>
                <w:szCs w:val="21"/>
                <w:lang w:val="de-DE" w:eastAsia="zh-CN" w:bidi="hi-IN"/>
              </w:rPr>
            </w:pPr>
            <w:r>
              <w:rPr>
                <w:rFonts w:eastAsia="Arial Unicode MS" w:cs="Arial Narrow" w:ascii="Arial Narrow" w:hAnsi="Arial Narrow"/>
                <w:color w:val="333333"/>
                <w:sz w:val="21"/>
                <w:szCs w:val="21"/>
                <w:lang w:val="de-DE" w:eastAsia="zh-CN" w:bidi="hi-IN"/>
              </w:rPr>
              <w:t>(dpa) 22. Oktober 2015 | 14.24 Uhr</w:t>
              <w:br/>
              <w:t xml:space="preserve">Aus: </w:t>
            </w:r>
            <w:r>
              <w:rPr>
                <w:rStyle w:val="Internetlink"/>
                <w:rFonts w:eastAsia="Arial Unicode MS" w:cs="Arial Narrow" w:ascii="Arial Narrow" w:hAnsi="Arial Narrow"/>
                <w:color w:val="333333"/>
                <w:sz w:val="21"/>
                <w:szCs w:val="21"/>
                <w:u w:val="none"/>
                <w:lang w:val="de-DE" w:eastAsia="zh-CN" w:bidi="hi-IN"/>
              </w:rPr>
              <w:t>http://www.rp-online.de/panorama/wissen/forschung/neue-schildkroeten-art-auf-galapagos-inseln-entdeckt-aid-1.5489350</w:t>
            </w:r>
            <w:r>
              <w:rPr>
                <w:rFonts w:eastAsia="Arial Unicode MS" w:cs="Arial Narrow" w:ascii="Arial Narrow" w:hAnsi="Arial Narrow"/>
                <w:color w:val="333333"/>
                <w:sz w:val="21"/>
                <w:szCs w:val="21"/>
                <w:lang w:val="de-DE" w:eastAsia="zh-CN" w:bidi="hi-IN"/>
              </w:rPr>
              <w:t xml:space="preserve">     160928 | 11.14</w:t>
            </w:r>
          </w:p>
          <w:p>
            <w:pPr>
              <w:pStyle w:val="Normal"/>
              <w:spacing w:lineRule="auto" w:line="264" w:before="0" w:after="113"/>
              <w:jc w:val="left"/>
              <w:rPr/>
            </w:pPr>
            <w:r>
              <w:rPr/>
            </w:r>
          </w:p>
          <w:p>
            <w:pPr>
              <w:pStyle w:val="Normal"/>
              <w:spacing w:lineRule="auto" w:line="264" w:before="0" w:after="113"/>
              <w:jc w:val="left"/>
              <w:rPr/>
            </w:pPr>
            <w:r>
              <w:rPr/>
            </w:r>
          </w:p>
          <w:p>
            <w:pPr>
              <w:pStyle w:val="Normal"/>
              <w:spacing w:lineRule="auto" w:line="264" w:before="0" w:after="113"/>
              <w:jc w:val="left"/>
              <w:rPr/>
            </w:pPr>
            <w:r>
              <w:rPr/>
            </w:r>
          </w:p>
          <w:p>
            <w:pPr>
              <w:pStyle w:val="Normal"/>
              <w:spacing w:lineRule="auto" w:line="264" w:before="0" w:after="113"/>
              <w:jc w:val="left"/>
              <w:rPr/>
            </w:pPr>
            <w:r>
              <w:rPr/>
            </w:r>
          </w:p>
        </w:tc>
      </w:tr>
      <w:tr>
        <w:trPr>
          <w:cantSplit w:val="false"/>
        </w:trPr>
        <w:tc>
          <w:tcPr>
            <w:tcW w:w="7538" w:type="dxa"/>
            <w:vMerge w:val="continue"/>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567" w:type="dxa"/>
            <w:vMerge w:val="continue"/>
            <w:tcBorders>
              <w:top w:val="nil"/>
              <w:left w:val="nil"/>
              <w:bottom w:val="nil"/>
              <w:insideH w:val="nil"/>
              <w:right w:val="nil"/>
              <w:insideV w:val="nil"/>
            </w:tcBorders>
            <w:shd w:fill="auto" w:val="clear"/>
          </w:tcPr>
          <w:p>
            <w:pPr>
              <w:pStyle w:val="TabellenInhalt"/>
              <w:snapToGrid w:val="false"/>
              <w:jc w:val="left"/>
              <w:rPr/>
            </w:pPr>
            <w:r>
              <w:rPr/>
            </w:r>
          </w:p>
        </w:tc>
        <w:tc>
          <w:tcPr>
            <w:tcW w:w="967" w:type="dxa"/>
            <w:tcBorders>
              <w:top w:val="single" w:sz="2" w:space="0" w:color="808080"/>
              <w:left w:val="nil"/>
              <w:bottom w:val="nil"/>
              <w:insideH w:val="nil"/>
              <w:right w:val="nil"/>
              <w:insideV w:val="nil"/>
            </w:tcBorders>
            <w:shd w:fill="auto" w:val="clear"/>
          </w:tcPr>
          <w:p>
            <w:pPr>
              <w:pStyle w:val="Normal"/>
              <w:snapToGrid w:val="false"/>
              <w:spacing w:lineRule="auto" w:line="264" w:before="0" w:after="113"/>
              <w:jc w:val="left"/>
              <w:rPr>
                <w:sz w:val="8"/>
                <w:szCs w:val="8"/>
              </w:rPr>
            </w:pPr>
            <w:r>
              <w:rPr>
                <w:sz w:val="8"/>
                <w:szCs w:val="8"/>
              </w:rPr>
            </w:r>
          </w:p>
        </w:tc>
        <w:tc>
          <w:tcPr>
            <w:tcW w:w="1443" w:type="dxa"/>
            <w:tcBorders>
              <w:top w:val="single" w:sz="2" w:space="0" w:color="808080"/>
              <w:left w:val="nil"/>
              <w:bottom w:val="nil"/>
              <w:insideH w:val="nil"/>
              <w:right w:val="nil"/>
              <w:insideV w:val="nil"/>
            </w:tcBorders>
            <w:shd w:fill="auto" w:val="clear"/>
          </w:tcPr>
          <w:p>
            <w:pPr>
              <w:pStyle w:val="Normal"/>
              <w:snapToGrid w:val="false"/>
              <w:spacing w:lineRule="auto" w:line="264" w:before="0" w:after="113"/>
              <w:jc w:val="left"/>
              <w:rPr>
                <w:sz w:val="8"/>
                <w:szCs w:val="8"/>
              </w:rPr>
            </w:pPr>
            <w:r>
              <w:rPr>
                <w:sz w:val="8"/>
                <w:szCs w:val="8"/>
              </w:rPr>
            </w:r>
          </w:p>
        </w:tc>
        <w:tc>
          <w:tcPr>
            <w:tcW w:w="1443" w:type="dxa"/>
            <w:tcBorders>
              <w:top w:val="nil"/>
              <w:left w:val="nil"/>
              <w:bottom w:val="nil"/>
              <w:insideH w:val="nil"/>
              <w:right w:val="nil"/>
              <w:insideV w:val="nil"/>
            </w:tcBorders>
            <w:shd w:fill="auto" w:val="clear"/>
          </w:tcPr>
          <w:p>
            <w:pPr>
              <w:pStyle w:val="Normal"/>
              <w:snapToGrid w:val="false"/>
              <w:spacing w:lineRule="auto" w:line="264" w:before="0" w:after="113"/>
              <w:jc w:val="left"/>
              <w:rPr>
                <w:sz w:val="8"/>
                <w:szCs w:val="8"/>
              </w:rPr>
            </w:pPr>
            <w:r>
              <w:rPr>
                <w:sz w:val="8"/>
                <w:szCs w:val="8"/>
              </w:rPr>
            </w:r>
          </w:p>
        </w:tc>
        <w:tc>
          <w:tcPr>
            <w:tcW w:w="3180" w:type="dxa"/>
            <w:tcBorders>
              <w:top w:val="nil"/>
              <w:left w:val="nil"/>
              <w:bottom w:val="nil"/>
              <w:insideH w:val="nil"/>
              <w:right w:val="nil"/>
              <w:insideV w:val="nil"/>
            </w:tcBorders>
            <w:shd w:fill="auto" w:val="clear"/>
          </w:tcPr>
          <w:p>
            <w:pPr>
              <w:pStyle w:val="Normal"/>
              <w:snapToGrid w:val="false"/>
              <w:spacing w:lineRule="auto" w:line="264" w:before="0" w:after="113"/>
              <w:jc w:val="left"/>
              <w:rPr>
                <w:sz w:val="8"/>
                <w:szCs w:val="8"/>
              </w:rPr>
            </w:pPr>
            <w:r>
              <w:rPr>
                <w:sz w:val="8"/>
                <w:szCs w:val="8"/>
              </w:rPr>
            </w:r>
          </w:p>
        </w:tc>
      </w:tr>
      <w:tr>
        <w:trPr>
          <w:cantSplit w:val="false"/>
        </w:trPr>
        <w:tc>
          <w:tcPr>
            <w:tcW w:w="7538" w:type="dxa"/>
            <w:vMerge w:val="continue"/>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567" w:type="dxa"/>
            <w:vMerge w:val="continue"/>
            <w:tcBorders>
              <w:top w:val="nil"/>
              <w:left w:val="nil"/>
              <w:bottom w:val="nil"/>
              <w:insideH w:val="nil"/>
              <w:right w:val="nil"/>
              <w:insideV w:val="nil"/>
            </w:tcBorders>
            <w:shd w:fill="auto" w:val="clear"/>
          </w:tcPr>
          <w:p>
            <w:pPr>
              <w:pStyle w:val="TabellenInhalt"/>
              <w:snapToGrid w:val="false"/>
              <w:jc w:val="left"/>
              <w:rPr/>
            </w:pPr>
            <w:r>
              <w:rPr/>
            </w:r>
          </w:p>
        </w:tc>
        <w:tc>
          <w:tcPr>
            <w:tcW w:w="967" w:type="dxa"/>
            <w:tcBorders>
              <w:top w:val="nil"/>
              <w:left w:val="nil"/>
              <w:bottom w:val="nil"/>
              <w:insideH w:val="nil"/>
              <w:right w:val="nil"/>
              <w:insideV w:val="nil"/>
            </w:tcBorders>
            <w:shd w:fill="auto" w:val="clear"/>
          </w:tcPr>
          <w:p>
            <w:pPr>
              <w:pStyle w:val="Normal"/>
              <w:spacing w:lineRule="auto" w:line="264" w:before="0" w:after="113"/>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n-tv.de</w:t>
            </w:r>
          </w:p>
        </w:tc>
        <w:tc>
          <w:tcPr>
            <w:tcW w:w="2886" w:type="dxa"/>
            <w:gridSpan w:val="2"/>
            <w:tcBorders>
              <w:top w:val="nil"/>
              <w:left w:val="nil"/>
              <w:bottom w:val="nil"/>
              <w:insideH w:val="nil"/>
              <w:right w:val="nil"/>
              <w:insideV w:val="nil"/>
            </w:tcBorders>
            <w:shd w:fill="auto" w:val="clear"/>
          </w:tcPr>
          <w:p>
            <w:pPr>
              <w:pStyle w:val="Normal"/>
              <w:spacing w:lineRule="auto" w:line="264" w:before="0" w:after="113"/>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n-tv Nachrichtenfernsehen GmbH</w:t>
              <w:br/>
              <w:t>Picassoplatz 1 in 50679 Köln</w:t>
            </w:r>
          </w:p>
        </w:tc>
        <w:tc>
          <w:tcPr>
            <w:tcW w:w="3180" w:type="dxa"/>
            <w:tcBorders>
              <w:top w:val="nil"/>
              <w:left w:val="nil"/>
              <w:bottom w:val="nil"/>
              <w:insideH w:val="nil"/>
              <w:right w:val="nil"/>
              <w:insideV w:val="nil"/>
            </w:tcBorders>
            <w:shd w:fill="auto" w:val="clear"/>
          </w:tcPr>
          <w:p>
            <w:pPr>
              <w:pStyle w:val="Normal"/>
              <w:spacing w:lineRule="auto" w:line="264" w:before="0" w:after="113"/>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Sonja Schwetje, Chefredakteurin</w:t>
              <w:br/>
              <w:t>verantwortlich für den Inhalt i.S.d. § 5 TMG</w:t>
            </w:r>
          </w:p>
        </w:tc>
      </w:tr>
      <w:tr>
        <w:trPr>
          <w:cantSplit w:val="false"/>
        </w:trPr>
        <w:tc>
          <w:tcPr>
            <w:tcW w:w="7538" w:type="dxa"/>
            <w:vMerge w:val="continue"/>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567" w:type="dxa"/>
            <w:vMerge w:val="continue"/>
            <w:tcBorders>
              <w:top w:val="nil"/>
              <w:left w:val="nil"/>
              <w:bottom w:val="nil"/>
              <w:insideH w:val="nil"/>
              <w:right w:val="nil"/>
              <w:insideV w:val="nil"/>
            </w:tcBorders>
            <w:shd w:fill="auto" w:val="clear"/>
          </w:tcPr>
          <w:p>
            <w:pPr>
              <w:pStyle w:val="TabellenInhalt"/>
              <w:snapToGrid w:val="false"/>
              <w:jc w:val="left"/>
              <w:rPr/>
            </w:pPr>
            <w:r>
              <w:rPr/>
            </w:r>
          </w:p>
        </w:tc>
        <w:tc>
          <w:tcPr>
            <w:tcW w:w="967" w:type="dxa"/>
            <w:tcBorders>
              <w:top w:val="nil"/>
              <w:left w:val="nil"/>
              <w:bottom w:val="nil"/>
              <w:insideH w:val="nil"/>
              <w:right w:val="nil"/>
              <w:insideV w:val="nil"/>
            </w:tcBorders>
            <w:shd w:fill="auto" w:val="clear"/>
          </w:tcPr>
          <w:p>
            <w:pPr>
              <w:pStyle w:val="Normal"/>
              <w:spacing w:lineRule="auto" w:line="264" w:before="0" w:after="113"/>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(dpa)</w:t>
            </w:r>
          </w:p>
        </w:tc>
        <w:tc>
          <w:tcPr>
            <w:tcW w:w="2886" w:type="dxa"/>
            <w:gridSpan w:val="2"/>
            <w:tcBorders>
              <w:top w:val="nil"/>
              <w:left w:val="nil"/>
              <w:bottom w:val="nil"/>
              <w:insideH w:val="nil"/>
              <w:right w:val="nil"/>
              <w:insideV w:val="nil"/>
            </w:tcBorders>
            <w:shd w:fill="auto" w:val="clear"/>
          </w:tcPr>
          <w:p>
            <w:pPr>
              <w:pStyle w:val="TabellenInhalt"/>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Deutsche Presse-Agentur GmbH</w:t>
            </w:r>
          </w:p>
          <w:p>
            <w:pPr>
              <w:pStyle w:val="TabellenInhalt"/>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Mittelweg 38</w:t>
            </w:r>
          </w:p>
          <w:p>
            <w:pPr>
              <w:pStyle w:val="TabellenInhalt"/>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20148 Hamburg</w:t>
            </w:r>
          </w:p>
        </w:tc>
        <w:tc>
          <w:tcPr>
            <w:tcW w:w="3180" w:type="dxa"/>
            <w:tcBorders>
              <w:top w:val="nil"/>
              <w:left w:val="nil"/>
              <w:bottom w:val="nil"/>
              <w:insideH w:val="nil"/>
              <w:right w:val="nil"/>
              <w:insideV w:val="nil"/>
            </w:tcBorders>
            <w:shd w:fill="auto" w:val="clear"/>
          </w:tcPr>
          <w:p>
            <w:pPr>
              <w:pStyle w:val="TabellenInhalt"/>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David Brandstätter, Geschäftsführer Vorsitzender im Aufsichtsrat</w:t>
            </w:r>
          </w:p>
        </w:tc>
      </w:tr>
      <w:tr>
        <w:trPr>
          <w:cantSplit w:val="false"/>
        </w:trPr>
        <w:tc>
          <w:tcPr>
            <w:tcW w:w="7538" w:type="dxa"/>
            <w:vMerge w:val="continue"/>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567" w:type="dxa"/>
            <w:vMerge w:val="continue"/>
            <w:tcBorders>
              <w:top w:val="nil"/>
              <w:left w:val="nil"/>
              <w:bottom w:val="nil"/>
              <w:insideH w:val="nil"/>
              <w:right w:val="nil"/>
              <w:insideV w:val="nil"/>
            </w:tcBorders>
            <w:shd w:fill="auto" w:val="clear"/>
          </w:tcPr>
          <w:p>
            <w:pPr>
              <w:pStyle w:val="TabellenInhalt"/>
              <w:snapToGrid w:val="false"/>
              <w:jc w:val="left"/>
              <w:rPr/>
            </w:pPr>
            <w:r>
              <w:rPr/>
            </w:r>
          </w:p>
        </w:tc>
        <w:tc>
          <w:tcPr>
            <w:tcW w:w="967" w:type="dxa"/>
            <w:tcBorders>
              <w:top w:val="nil"/>
              <w:left w:val="nil"/>
              <w:bottom w:val="nil"/>
              <w:insideH w:val="nil"/>
              <w:right w:val="nil"/>
              <w:insideV w:val="nil"/>
            </w:tcBorders>
            <w:shd w:fill="auto" w:val="clear"/>
          </w:tcPr>
          <w:p>
            <w:pPr>
              <w:pStyle w:val="Normal"/>
              <w:spacing w:lineRule="auto" w:line="264" w:before="0" w:after="113"/>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RP online</w:t>
            </w:r>
          </w:p>
        </w:tc>
        <w:tc>
          <w:tcPr>
            <w:tcW w:w="2886" w:type="dxa"/>
            <w:gridSpan w:val="2"/>
            <w:tcBorders>
              <w:top w:val="nil"/>
              <w:left w:val="nil"/>
              <w:bottom w:val="nil"/>
              <w:insideH w:val="nil"/>
              <w:right w:val="nil"/>
              <w:insideV w:val="nil"/>
            </w:tcBorders>
            <w:shd w:fill="auto" w:val="clear"/>
          </w:tcPr>
          <w:p>
            <w:pPr>
              <w:pStyle w:val="TabellenInhalt"/>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t>Rheinische Post</w:t>
            </w:r>
          </w:p>
        </w:tc>
        <w:tc>
          <w:tcPr>
            <w:tcW w:w="3180" w:type="dxa"/>
            <w:tcBorders>
              <w:top w:val="nil"/>
              <w:left w:val="nil"/>
              <w:bottom w:val="nil"/>
              <w:insideH w:val="nil"/>
              <w:right w:val="nil"/>
              <w:insideV w:val="nil"/>
            </w:tcBorders>
            <w:shd w:fill="auto" w:val="clear"/>
          </w:tcPr>
          <w:p>
            <w:pPr>
              <w:pStyle w:val="TabellenInhalt"/>
              <w:snapToGrid w:val="false"/>
              <w:jc w:val="left"/>
              <w:rPr>
                <w:rFonts w:eastAsia="Arial Unicode MS" w:cs="Arial Narrow" w:ascii="Arial Narrow" w:hAnsi="Arial Narrow"/>
                <w:color w:val="999999"/>
                <w:sz w:val="21"/>
                <w:szCs w:val="21"/>
                <w:lang w:val="de-DE" w:eastAsia="zh-CN" w:bidi="hi-IN"/>
              </w:rPr>
            </w:pPr>
            <w:r>
              <w:rPr>
                <w:rFonts w:eastAsia="Arial Unicode MS" w:cs="Arial Narrow" w:ascii="Arial Narrow" w:hAnsi="Arial Narrow"/>
                <w:color w:val="999999"/>
                <w:sz w:val="21"/>
                <w:szCs w:val="21"/>
                <w:lang w:val="de-DE" w:eastAsia="zh-CN" w:bidi="hi-IN"/>
              </w:rPr>
            </w:r>
          </w:p>
        </w:tc>
      </w:tr>
      <w:tr>
        <w:trPr>
          <w:cantSplit w:val="false"/>
        </w:trPr>
        <w:tc>
          <w:tcPr>
            <w:tcW w:w="7538" w:type="dxa"/>
            <w:vMerge w:val="continue"/>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567" w:type="dxa"/>
            <w:vMerge w:val="continue"/>
            <w:tcBorders>
              <w:top w:val="nil"/>
              <w:left w:val="nil"/>
              <w:bottom w:val="nil"/>
              <w:insideH w:val="nil"/>
              <w:right w:val="nil"/>
              <w:insideV w:val="nil"/>
            </w:tcBorders>
            <w:shd w:fill="auto" w:val="clear"/>
          </w:tcPr>
          <w:p>
            <w:pPr>
              <w:pStyle w:val="TabellenInhalt"/>
              <w:snapToGrid w:val="false"/>
              <w:jc w:val="left"/>
              <w:rPr/>
            </w:pPr>
            <w:r>
              <w:rPr/>
            </w:r>
          </w:p>
        </w:tc>
        <w:tc>
          <w:tcPr>
            <w:tcW w:w="967" w:type="dxa"/>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2886" w:type="dxa"/>
            <w:gridSpan w:val="2"/>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c>
          <w:tcPr>
            <w:tcW w:w="3180" w:type="dxa"/>
            <w:tcBorders>
              <w:top w:val="nil"/>
              <w:left w:val="nil"/>
              <w:bottom w:val="nil"/>
              <w:insideH w:val="nil"/>
              <w:right w:val="nil"/>
              <w:insideV w:val="nil"/>
            </w:tcBorders>
            <w:shd w:fill="auto" w:val="clear"/>
          </w:tcPr>
          <w:p>
            <w:pPr>
              <w:pStyle w:val="Normal"/>
              <w:snapToGrid w:val="false"/>
              <w:spacing w:lineRule="auto" w:line="264" w:before="0" w:after="113"/>
              <w:jc w:val="left"/>
              <w:rPr/>
            </w:pPr>
            <w:r>
              <w:rPr/>
            </w:r>
          </w:p>
        </w:tc>
      </w:tr>
    </w:tbl>
    <w:p>
      <w:pPr>
        <w:pStyle w:val="Normal"/>
        <w:spacing w:lineRule="auto" w:line="264" w:before="0" w:after="113"/>
        <w:jc w:val="left"/>
        <w:rPr/>
      </w:pPr>
      <w:r>
        <w:rPr/>
      </w:r>
    </w:p>
    <w:p>
      <w:pPr>
        <w:pStyle w:val="Normal"/>
        <w:spacing w:lineRule="auto" w:line="264" w:before="0" w:after="113"/>
        <w:jc w:val="left"/>
        <w:rPr/>
      </w:pPr>
      <w:r>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3455"/>
        <w:gridCol w:w="4114"/>
        <w:gridCol w:w="2353"/>
        <w:gridCol w:w="451"/>
        <w:gridCol w:w="1136"/>
        <w:gridCol w:w="3632"/>
      </w:tblGrid>
      <w:tr>
        <w:trPr>
          <w:cantSplit w:val="false"/>
        </w:trPr>
        <w:tc>
          <w:tcPr>
            <w:tcW w:w="9922" w:type="dxa"/>
            <w:gridSpan w:val="3"/>
            <w:tcBorders>
              <w:top w:val="nil"/>
              <w:left w:val="nil"/>
              <w:bottom w:val="nil"/>
              <w:insideH w:val="nil"/>
              <w:right w:val="nil"/>
              <w:insideV w:val="nil"/>
            </w:tcBorders>
            <w:shd w:fill="auto" w:val="clear"/>
          </w:tcPr>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t>Für wissenschaftlichen Arbeiten gelten allgemeine Standards wie:</w:t>
            </w:r>
          </w:p>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r>
          </w:p>
          <w:p>
            <w:pPr>
              <w:pStyle w:val="Normal"/>
              <w:spacing w:lineRule="atLeast" w:line="174"/>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methodisch abgesichertes Vorgehen</w:t>
              <w:br/>
              <w:t>– systematisches und argumentatives Darlegen der Ergebnisse,</w:t>
              <w:br/>
              <w:t xml:space="preserve">   dabei sachlich, prägnant und ergebnisorientiert (Schreibstil)</w:t>
            </w:r>
          </w:p>
          <w:p>
            <w:pPr>
              <w:pStyle w:val="Normal"/>
              <w:spacing w:lineRule="atLeast" w:line="174"/>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allgemein anerkannt sind 4 grundlegende Wissenschaftskriterien:</w:t>
            </w:r>
          </w:p>
          <w:p>
            <w:pPr>
              <w:pStyle w:val="Normal"/>
              <w:spacing w:lineRule="atLeast" w:line="174"/>
              <w:rPr>
                <w:rFonts w:cs="Arial Narrow" w:ascii="Arial Narrow" w:hAnsi="Arial Narrow"/>
                <w:color w:val="333333"/>
                <w:sz w:val="21"/>
                <w:szCs w:val="21"/>
              </w:rPr>
            </w:pPr>
            <w:r>
              <w:rPr>
                <w:rFonts w:cs="Arial Narrow" w:ascii="Arial Narrow" w:hAnsi="Arial Narrow"/>
                <w:color w:val="333333"/>
                <w:sz w:val="21"/>
                <w:szCs w:val="21"/>
              </w:rPr>
            </w:r>
          </w:p>
        </w:tc>
        <w:tc>
          <w:tcPr>
            <w:tcW w:w="451" w:type="dxa"/>
            <w:tcBorders>
              <w:top w:val="nil"/>
              <w:left w:val="nil"/>
              <w:bottom w:val="nil"/>
              <w:insideH w:val="nil"/>
              <w:right w:val="nil"/>
              <w:insideV w:val="nil"/>
            </w:tcBorders>
            <w:shd w:fill="E6E6E6" w:val="clear"/>
          </w:tcPr>
          <w:p>
            <w:pPr>
              <w:pStyle w:val="Normal"/>
              <w:snapToGrid w:val="false"/>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r>
          </w:p>
        </w:tc>
        <w:tc>
          <w:tcPr>
            <w:tcW w:w="4768" w:type="dxa"/>
            <w:gridSpan w:val="2"/>
            <w:tcBorders>
              <w:top w:val="nil"/>
              <w:left w:val="nil"/>
              <w:bottom w:val="nil"/>
              <w:insideH w:val="nil"/>
              <w:right w:val="nil"/>
              <w:insideV w:val="nil"/>
            </w:tcBorders>
            <w:shd w:fill="E6E6E6" w:val="clear"/>
          </w:tcPr>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t xml:space="preserve">wissenschaftliche Arbeiten sind </w:t>
            </w:r>
          </w:p>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r>
          </w:p>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t>eigenständig zu erarbeiten oder basieren auf</w:t>
            </w:r>
          </w:p>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t>begründeten Ergebnissen bzw. bereits erarbeiteten</w:t>
            </w:r>
          </w:p>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t>und geprüften wissenschaftlichen Arbeiten</w:t>
            </w:r>
          </w:p>
          <w:p>
            <w:pPr>
              <w:pStyle w:val="Normal"/>
              <w:spacing w:lineRule="atLeast" w:line="174"/>
              <w:jc w:val="left"/>
              <w:rPr>
                <w:rFonts w:cs="Arial Narrow" w:ascii="Arial Narrow" w:hAnsi="Arial Narrow"/>
                <w:color w:val="333333"/>
                <w:sz w:val="21"/>
                <w:szCs w:val="21"/>
              </w:rPr>
            </w:pPr>
            <w:r>
              <w:rPr>
                <w:rFonts w:cs="Arial Narrow" w:ascii="Arial Narrow" w:hAnsi="Arial Narrow"/>
                <w:color w:val="333333"/>
                <w:sz w:val="21"/>
                <w:szCs w:val="21"/>
              </w:rPr>
              <w:t>(geprüft bedeutet hier verteidigt, begutachtet, …)</w:t>
            </w:r>
          </w:p>
        </w:tc>
      </w:tr>
      <w:tr>
        <w:trPr>
          <w:trHeight w:val="107" w:hRule="atLeast"/>
          <w:cantSplit w:val="false"/>
        </w:trPr>
        <w:tc>
          <w:tcPr>
            <w:tcW w:w="3455"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snapToGrid w:val="false"/>
              <w:spacing w:lineRule="atLeast" w:line="271"/>
              <w:jc w:val="left"/>
              <w:rPr>
                <w:rFonts w:cs="Arial Narrow" w:ascii="Arial Narrow" w:hAnsi="Arial Narrow"/>
                <w:color w:val="333333"/>
                <w:sz w:val="6"/>
                <w:szCs w:val="6"/>
              </w:rPr>
            </w:pPr>
            <w:r>
              <w:rPr>
                <w:rFonts w:cs="Arial Narrow" w:ascii="Arial Narrow" w:hAnsi="Arial Narrow"/>
                <w:color w:val="333333"/>
                <w:sz w:val="6"/>
                <w:szCs w:val="6"/>
              </w:rPr>
            </w:r>
          </w:p>
        </w:tc>
        <w:tc>
          <w:tcPr>
            <w:tcW w:w="4114"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snapToGrid w:val="false"/>
              <w:spacing w:lineRule="atLeast" w:line="271"/>
              <w:jc w:val="left"/>
              <w:rPr>
                <w:rFonts w:cs="Arial Narrow" w:ascii="Arial Narrow" w:hAnsi="Arial Narrow"/>
                <w:color w:val="333333"/>
                <w:sz w:val="6"/>
                <w:szCs w:val="6"/>
              </w:rPr>
            </w:pPr>
            <w:r>
              <w:rPr>
                <w:rFonts w:cs="Arial Narrow" w:ascii="Arial Narrow" w:hAnsi="Arial Narrow"/>
                <w:color w:val="333333"/>
                <w:sz w:val="6"/>
                <w:szCs w:val="6"/>
              </w:rPr>
            </w:r>
          </w:p>
        </w:tc>
        <w:tc>
          <w:tcPr>
            <w:tcW w:w="3940" w:type="dxa"/>
            <w:gridSpan w:val="3"/>
            <w:tcBorders>
              <w:top w:val="nil"/>
              <w:left w:val="nil"/>
              <w:bottom w:val="nil"/>
              <w:insideH w:val="nil"/>
              <w:right w:val="nil"/>
              <w:insideV w:val="nil"/>
            </w:tcBorders>
            <w:shd w:fill="auto" w:val="clear"/>
            <w:tcMar>
              <w:top w:w="0" w:type="dxa"/>
              <w:left w:w="0" w:type="dxa"/>
              <w:bottom w:w="0" w:type="dxa"/>
              <w:right w:w="0" w:type="dxa"/>
            </w:tcMar>
          </w:tcPr>
          <w:p>
            <w:pPr>
              <w:pStyle w:val="TabellenInhalt"/>
              <w:snapToGrid w:val="false"/>
              <w:spacing w:lineRule="atLeast" w:line="271"/>
              <w:jc w:val="left"/>
              <w:rPr>
                <w:rFonts w:cs="Arial Narrow" w:ascii="Arial Narrow" w:hAnsi="Arial Narrow"/>
                <w:color w:val="333333"/>
                <w:sz w:val="6"/>
                <w:szCs w:val="6"/>
              </w:rPr>
            </w:pPr>
            <w:r>
              <w:rPr>
                <w:rFonts w:cs="Arial Narrow" w:ascii="Arial Narrow" w:hAnsi="Arial Narrow"/>
                <w:color w:val="333333"/>
                <w:sz w:val="6"/>
                <w:szCs w:val="6"/>
              </w:rPr>
            </w:r>
          </w:p>
        </w:tc>
        <w:tc>
          <w:tcPr>
            <w:tcW w:w="3632"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snapToGrid w:val="false"/>
              <w:spacing w:lineRule="atLeast" w:line="271"/>
              <w:jc w:val="left"/>
              <w:rPr>
                <w:rFonts w:cs="Arial Narrow" w:ascii="Arial Narrow" w:hAnsi="Arial Narrow"/>
                <w:color w:val="333333"/>
                <w:sz w:val="6"/>
                <w:szCs w:val="6"/>
              </w:rPr>
            </w:pPr>
            <w:r>
              <w:rPr>
                <w:rFonts w:cs="Arial Narrow" w:ascii="Arial Narrow" w:hAnsi="Arial Narrow"/>
                <w:color w:val="333333"/>
                <w:sz w:val="6"/>
                <w:szCs w:val="6"/>
              </w:rPr>
            </w:r>
          </w:p>
        </w:tc>
      </w:tr>
      <w:tr>
        <w:trPr>
          <w:trHeight w:val="391" w:hRule="atLeast"/>
          <w:cantSplit w:val="false"/>
        </w:trPr>
        <w:tc>
          <w:tcPr>
            <w:tcW w:w="3455"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spacing w:lineRule="atLeast" w:line="271"/>
              <w:jc w:val="left"/>
              <w:rPr>
                <w:rFonts w:cs="Arial Narrow" w:ascii="Arial Narrow" w:hAnsi="Arial Narrow"/>
                <w:color w:val="333333"/>
                <w:sz w:val="28"/>
                <w:szCs w:val="28"/>
              </w:rPr>
            </w:pPr>
            <w:r>
              <w:rPr>
                <w:rFonts w:cs="Arial Narrow" w:ascii="Arial Narrow" w:hAnsi="Arial Narrow"/>
                <w:color w:val="333333"/>
                <w:sz w:val="28"/>
                <w:szCs w:val="28"/>
              </w:rPr>
              <w:t>objektiv</w:t>
            </w:r>
          </w:p>
        </w:tc>
        <w:tc>
          <w:tcPr>
            <w:tcW w:w="4114"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spacing w:lineRule="atLeast" w:line="271"/>
              <w:jc w:val="left"/>
              <w:rPr>
                <w:rFonts w:cs="Arial Narrow" w:ascii="Arial Narrow" w:hAnsi="Arial Narrow"/>
                <w:color w:val="333333"/>
                <w:sz w:val="28"/>
                <w:szCs w:val="28"/>
              </w:rPr>
            </w:pPr>
            <w:r>
              <w:rPr>
                <w:rFonts w:cs="Arial Narrow" w:ascii="Arial Narrow" w:hAnsi="Arial Narrow"/>
                <w:color w:val="333333"/>
                <w:sz w:val="28"/>
                <w:szCs w:val="28"/>
              </w:rPr>
              <w:t>gültig</w:t>
            </w:r>
          </w:p>
        </w:tc>
        <w:tc>
          <w:tcPr>
            <w:tcW w:w="3940" w:type="dxa"/>
            <w:gridSpan w:val="3"/>
            <w:tcBorders>
              <w:top w:val="nil"/>
              <w:left w:val="nil"/>
              <w:bottom w:val="nil"/>
              <w:insideH w:val="nil"/>
              <w:right w:val="nil"/>
              <w:insideV w:val="nil"/>
            </w:tcBorders>
            <w:shd w:fill="auto" w:val="clear"/>
            <w:tcMar>
              <w:top w:w="0" w:type="dxa"/>
              <w:left w:w="0" w:type="dxa"/>
              <w:bottom w:w="0" w:type="dxa"/>
              <w:right w:w="0" w:type="dxa"/>
            </w:tcMar>
          </w:tcPr>
          <w:p>
            <w:pPr>
              <w:pStyle w:val="TabellenInhalt"/>
              <w:spacing w:lineRule="atLeast" w:line="271"/>
              <w:jc w:val="left"/>
              <w:rPr>
                <w:rFonts w:cs="Arial Narrow" w:ascii="Arial Narrow" w:hAnsi="Arial Narrow"/>
                <w:color w:val="333333"/>
                <w:sz w:val="28"/>
                <w:szCs w:val="28"/>
              </w:rPr>
            </w:pPr>
            <w:r>
              <w:rPr>
                <w:rFonts w:cs="Arial Narrow" w:ascii="Arial Narrow" w:hAnsi="Arial Narrow"/>
                <w:color w:val="333333"/>
                <w:sz w:val="28"/>
                <w:szCs w:val="28"/>
              </w:rPr>
              <w:t>zuverlässig</w:t>
            </w:r>
          </w:p>
        </w:tc>
        <w:tc>
          <w:tcPr>
            <w:tcW w:w="3632"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spacing w:lineRule="atLeast" w:line="271"/>
              <w:jc w:val="left"/>
              <w:rPr>
                <w:rFonts w:cs="Arial Narrow" w:ascii="Arial Narrow" w:hAnsi="Arial Narrow"/>
                <w:color w:val="333333"/>
                <w:sz w:val="28"/>
                <w:szCs w:val="28"/>
              </w:rPr>
            </w:pPr>
            <w:r>
              <w:rPr>
                <w:rFonts w:cs="Arial Narrow" w:ascii="Arial Narrow" w:hAnsi="Arial Narrow"/>
                <w:color w:val="333333"/>
                <w:sz w:val="28"/>
                <w:szCs w:val="28"/>
              </w:rPr>
              <w:t>verständlich</w:t>
            </w:r>
          </w:p>
        </w:tc>
      </w:tr>
      <w:tr>
        <w:trPr>
          <w:cantSplit w:val="false"/>
        </w:trPr>
        <w:tc>
          <w:tcPr>
            <w:tcW w:w="3455"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Unabhängig und vorurteilsfrei</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Sachlich</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Vernunftgemäß</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Erwiesene Tatsachen und abstraktes</w:t>
              <w:br/>
              <w:t xml:space="preserve">  begriffliches Denken sind Hauptquellen</w:t>
              <w:br/>
              <w:t xml:space="preserve">  wissenschaftlicher Erkenntnisse</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Klares Unterscheiden zwischen</w:t>
              <w:br/>
              <w:t xml:space="preserve">  Tatsachen, Behauptungen, Vermutungen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Hypothesen und Thesen</w:t>
            </w:r>
          </w:p>
        </w:tc>
        <w:tc>
          <w:tcPr>
            <w:tcW w:w="4114"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Logisch richtiges Schließen/ Beweisen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Alle getroffenen Aussagen nachprüfbar darstellen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Bezugnehmen zu wissenschaftlich anerkannten </w:t>
              <w:br/>
              <w:t xml:space="preserve">  Erkenntnissen und Theorien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Einordnung in relevante Sachgebiete bzw.</w:t>
              <w:br/>
              <w:t xml:space="preserve">  Themenbereiche</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Fachbegriffe richtig verwenden, </w:t>
              <w:br/>
              <w:t xml:space="preserve">  wesentliche Begriffe erklären</w:t>
            </w:r>
          </w:p>
        </w:tc>
        <w:tc>
          <w:tcPr>
            <w:tcW w:w="3940" w:type="dxa"/>
            <w:gridSpan w:val="3"/>
            <w:tcBorders>
              <w:top w:val="nil"/>
              <w:left w:val="nil"/>
              <w:bottom w:val="nil"/>
              <w:insideH w:val="nil"/>
              <w:right w:val="nil"/>
              <w:insideV w:val="nil"/>
            </w:tcBorders>
            <w:shd w:fill="auto" w:val="clear"/>
            <w:tcMar>
              <w:top w:w="0" w:type="dxa"/>
              <w:left w:w="0" w:type="dxa"/>
              <w:bottom w:w="0" w:type="dxa"/>
              <w:right w:w="0" w:type="dxa"/>
            </w:tcMar>
          </w:tcPr>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Quellenkritik, </w:t>
              <w:br/>
              <w:t xml:space="preserve">  wissenschaftliche Literatur bevorzugen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Internetquellen prüfen; Urheber genau angeben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Richtiges Zitieren (www mit Datum, …)</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Beim Zitieren von Zitaten </w:t>
              <w:br/>
              <w:t xml:space="preserve">  so nah wie möglich an die Primärquelle</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Relativierungen in den Aussagen </w:t>
              <w:br/>
              <w:t xml:space="preserve">  deutlich machen</w:t>
            </w:r>
          </w:p>
        </w:tc>
        <w:tc>
          <w:tcPr>
            <w:tcW w:w="3632" w:type="dxa"/>
            <w:tcBorders>
              <w:top w:val="nil"/>
              <w:left w:val="nil"/>
              <w:bottom w:val="nil"/>
              <w:insideH w:val="nil"/>
              <w:right w:val="nil"/>
              <w:insideV w:val="nil"/>
            </w:tcBorders>
            <w:shd w:fill="auto" w:val="clear"/>
            <w:tcMar>
              <w:top w:w="0" w:type="dxa"/>
              <w:left w:w="0" w:type="dxa"/>
              <w:bottom w:w="0" w:type="dxa"/>
              <w:right w:w="0" w:type="dxa"/>
            </w:tcMar>
          </w:tcPr>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Texte klar, kurz und genau formulieren −</w:t>
              <w:br/>
              <w:t xml:space="preserve">  prägnant</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Richtige Grammatik und </w:t>
              <w:br/>
              <w:t xml:space="preserve">  verständlicher Ausdruck, kurze Sätze</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Neutraler Sprachstil</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Sinnvolle Verbindungen zu Visualisierungen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 xml:space="preserve">Herausstellen des Wesentlichen, </w:t>
              <w:br/>
              <w:t xml:space="preserve">  Fußnoten und Anhang nutzen</w:t>
            </w:r>
          </w:p>
          <w:p>
            <w:pPr>
              <w:pStyle w:val="TabellenInhalt"/>
              <w:jc w:val="left"/>
              <w:rPr>
                <w:rFonts w:cs="Arial Narrow" w:ascii="Arial Narrow" w:hAnsi="Arial Narrow"/>
                <w:color w:val="333333"/>
                <w:sz w:val="21"/>
                <w:szCs w:val="21"/>
              </w:rPr>
            </w:pPr>
            <w:r>
              <w:rPr>
                <w:rFonts w:eastAsia="Arial Narrow" w:cs="Arial Narrow" w:ascii="Arial Narrow" w:hAnsi="Arial Narrow"/>
                <w:color w:val="333333"/>
                <w:sz w:val="21"/>
                <w:szCs w:val="21"/>
              </w:rPr>
              <w:t xml:space="preserve">• </w:t>
            </w:r>
            <w:r>
              <w:rPr>
                <w:rFonts w:cs="Arial Narrow" w:ascii="Arial Narrow" w:hAnsi="Arial Narrow"/>
                <w:color w:val="333333"/>
                <w:sz w:val="21"/>
                <w:szCs w:val="21"/>
              </w:rPr>
              <w:t>eher Argumentieren als Berichten</w:t>
            </w:r>
          </w:p>
        </w:tc>
      </w:tr>
    </w:tbl>
    <w:p>
      <w:pPr>
        <w:pStyle w:val="Normal"/>
        <w:spacing w:lineRule="auto" w:line="264" w:before="0" w:after="113"/>
        <w:jc w:val="left"/>
        <w:rPr/>
      </w:pPr>
      <w:r>
        <w:rPr/>
      </w:r>
    </w:p>
    <w:p>
      <w:pPr>
        <w:pStyle w:val="Normal"/>
        <w:spacing w:lineRule="auto" w:line="264" w:before="0" w:after="113"/>
        <w:jc w:val="left"/>
        <w:rPr/>
      </w:pPr>
      <w:r>
        <w:rPr/>
      </w:r>
    </w:p>
    <w:p>
      <w:pPr>
        <w:pStyle w:val="Normal"/>
        <w:spacing w:lineRule="auto" w:line="264" w:before="0" w:after="113"/>
        <w:jc w:val="left"/>
        <w:rPr/>
      </w:pPr>
      <w:r>
        <w:rPr/>
      </w:r>
    </w:p>
    <w:p>
      <w:pPr>
        <w:pStyle w:val="Normal"/>
        <w:spacing w:lineRule="auto" w:line="264" w:before="0" w:after="113"/>
        <w:jc w:val="left"/>
        <w:rPr/>
      </w:pPr>
      <w:r>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6353"/>
        <w:gridCol w:w="3737"/>
        <w:gridCol w:w="451"/>
        <w:gridCol w:w="348"/>
        <w:gridCol w:w="4252"/>
      </w:tblGrid>
      <w:tr>
        <w:trPr>
          <w:cantSplit w:val="false"/>
        </w:trPr>
        <w:tc>
          <w:tcPr>
            <w:tcW w:w="6353" w:type="dxa"/>
            <w:vMerge w:val="restart"/>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tc>
        <w:tc>
          <w:tcPr>
            <w:tcW w:w="3737" w:type="dxa"/>
            <w:tcBorders>
              <w:top w:val="single" w:sz="2" w:space="0" w:color="000000"/>
              <w:left w:val="nil"/>
              <w:bottom w:val="nil"/>
              <w:insideH w:val="nil"/>
              <w:right w:val="nil"/>
              <w:insideV w:val="nil"/>
            </w:tcBorders>
            <w:shd w:fill="auto" w:val="clear"/>
          </w:tcPr>
          <w:p>
            <w:pPr>
              <w:pStyle w:val="TabellenInhalt"/>
              <w:jc w:val="center"/>
              <w:rPr>
                <w:rFonts w:cs="Arial Narrow" w:ascii="Arial Narrow" w:hAnsi="Arial Narrow"/>
                <w:sz w:val="21"/>
                <w:szCs w:val="21"/>
              </w:rPr>
            </w:pPr>
            <w:r>
              <w:rPr>
                <w:rFonts w:cs="Arial Narrow" w:ascii="Arial Narrow" w:hAnsi="Arial Narrow"/>
                <w:sz w:val="21"/>
                <w:szCs w:val="21"/>
              </w:rPr>
              <w:t>Wissenschaft</w:t>
            </w:r>
          </w:p>
        </w:tc>
        <w:tc>
          <w:tcPr>
            <w:tcW w:w="451" w:type="dxa"/>
            <w:tcBorders>
              <w:top w:val="single" w:sz="2" w:space="0" w:color="000000"/>
              <w:left w:val="nil"/>
              <w:bottom w:val="nil"/>
              <w:insideH w:val="nil"/>
              <w:right w:val="nil"/>
              <w:insideV w:val="nil"/>
            </w:tcBorders>
            <w:shd w:fill="auto" w:val="clear"/>
          </w:tcPr>
          <w:p>
            <w:pPr>
              <w:pStyle w:val="TabellenInhalt"/>
              <w:snapToGrid w:val="false"/>
              <w:jc w:val="center"/>
              <w:rPr>
                <w:rFonts w:eastAsia="Arial Unicode MS" w:cs="Arial Narrow" w:ascii="Arial Narrow" w:hAnsi="Arial Narrow"/>
                <w:color w:val="auto"/>
                <w:sz w:val="21"/>
                <w:szCs w:val="21"/>
                <w:lang w:val="de-DE" w:eastAsia="zh-CN" w:bidi="hi-IN"/>
              </w:rPr>
            </w:pPr>
            <w:r>
              <w:rPr>
                <w:rFonts w:eastAsia="Arial Unicode MS" w:cs="Arial Narrow" w:ascii="Arial Narrow" w:hAnsi="Arial Narrow"/>
                <w:color w:val="auto"/>
                <w:sz w:val="21"/>
                <w:szCs w:val="21"/>
                <w:lang w:val="de-DE" w:eastAsia="zh-CN" w:bidi="hi-IN"/>
              </w:rPr>
            </w:r>
          </w:p>
        </w:tc>
        <w:tc>
          <w:tcPr>
            <w:tcW w:w="348" w:type="dxa"/>
            <w:tcBorders>
              <w:top w:val="single" w:sz="2" w:space="0" w:color="000000"/>
              <w:left w:val="single" w:sz="2" w:space="0" w:color="000000"/>
              <w:bottom w:val="nil"/>
              <w:insideH w:val="nil"/>
              <w:right w:val="nil"/>
              <w:insideV w:val="nil"/>
            </w:tcBorders>
            <w:shd w:fill="auto" w:val="clear"/>
            <w:tcMar>
              <w:left w:w="54" w:type="dxa"/>
            </w:tcMar>
          </w:tcPr>
          <w:p>
            <w:pPr>
              <w:pStyle w:val="TabellenInhalt"/>
              <w:snapToGrid w:val="false"/>
              <w:jc w:val="center"/>
              <w:rPr>
                <w:rFonts w:eastAsia="Arial Unicode MS" w:cs="Arial Narrow" w:ascii="Arial Narrow" w:hAnsi="Arial Narrow"/>
                <w:color w:val="auto"/>
                <w:sz w:val="21"/>
                <w:szCs w:val="21"/>
                <w:lang w:val="de-DE" w:eastAsia="zh-CN" w:bidi="hi-IN"/>
              </w:rPr>
            </w:pPr>
            <w:r>
              <w:rPr>
                <w:rFonts w:eastAsia="Arial Unicode MS" w:cs="Arial Narrow" w:ascii="Arial Narrow" w:hAnsi="Arial Narrow"/>
                <w:color w:val="auto"/>
                <w:sz w:val="21"/>
                <w:szCs w:val="21"/>
                <w:lang w:val="de-DE" w:eastAsia="zh-CN" w:bidi="hi-IN"/>
              </w:rPr>
            </w:r>
          </w:p>
        </w:tc>
        <w:tc>
          <w:tcPr>
            <w:tcW w:w="4252" w:type="dxa"/>
            <w:tcBorders>
              <w:top w:val="single" w:sz="2" w:space="0" w:color="000000"/>
              <w:left w:val="nil"/>
              <w:bottom w:val="nil"/>
              <w:insideH w:val="nil"/>
              <w:right w:val="nil"/>
              <w:insideV w:val="nil"/>
            </w:tcBorders>
            <w:shd w:fill="auto" w:val="clear"/>
          </w:tcPr>
          <w:p>
            <w:pPr>
              <w:pStyle w:val="TabellenInhalt"/>
              <w:jc w:val="center"/>
              <w:rPr>
                <w:rFonts w:cs="Arial Narrow" w:ascii="Arial Narrow" w:hAnsi="Arial Narrow"/>
                <w:sz w:val="21"/>
                <w:szCs w:val="21"/>
              </w:rPr>
            </w:pPr>
            <w:r>
              <w:rPr>
                <w:rFonts w:cs="Arial Narrow" w:ascii="Arial Narrow" w:hAnsi="Arial Narrow"/>
                <w:sz w:val="21"/>
                <w:szCs w:val="21"/>
              </w:rPr>
              <w:t xml:space="preserve">Abitur    </w:t>
            </w:r>
          </w:p>
        </w:tc>
      </w:tr>
      <w:tr>
        <w:trPr>
          <w:cantSplit w:val="false"/>
        </w:trPr>
        <w:tc>
          <w:tcPr>
            <w:tcW w:w="6353" w:type="dxa"/>
            <w:vMerge w:val="continue"/>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tc>
        <w:tc>
          <w:tcPr>
            <w:tcW w:w="3737" w:type="dxa"/>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p>
            <w:pPr>
              <w:pStyle w:val="TabellenInhalt"/>
              <w:jc w:val="center"/>
              <w:rPr>
                <w:rFonts w:cs="Arial Narrow" w:ascii="Arial Narrow" w:hAnsi="Arial Narrow"/>
                <w:sz w:val="21"/>
                <w:szCs w:val="21"/>
              </w:rPr>
            </w:pPr>
            <w:r>
              <w:rPr>
                <w:rFonts w:cs="Arial Narrow" w:ascii="Arial Narrow" w:hAnsi="Arial Narrow"/>
                <w:sz w:val="21"/>
                <w:szCs w:val="21"/>
              </w:rPr>
              <w:t>innerhalb eines</w:t>
            </w:r>
          </w:p>
          <w:p>
            <w:pPr>
              <w:pStyle w:val="TabellenInhalt"/>
              <w:jc w:val="center"/>
              <w:rPr>
                <w:rFonts w:cs="Arial Narrow" w:ascii="Arial Narrow" w:hAnsi="Arial Narrow"/>
                <w:sz w:val="21"/>
                <w:szCs w:val="21"/>
              </w:rPr>
            </w:pPr>
            <w:r>
              <w:rPr>
                <w:rFonts w:cs="Arial Narrow" w:ascii="Arial Narrow" w:hAnsi="Arial Narrow"/>
                <w:sz w:val="21"/>
                <w:szCs w:val="21"/>
              </w:rPr>
              <w:t>Forschungsprogramms</w:t>
            </w:r>
          </w:p>
        </w:tc>
        <w:tc>
          <w:tcPr>
            <w:tcW w:w="799" w:type="dxa"/>
            <w:gridSpan w:val="2"/>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p>
            <w:pPr>
              <w:pStyle w:val="TabellenInhalt"/>
              <w:jc w:val="center"/>
              <w:rPr>
                <w:rFonts w:cs="Arial Narrow" w:ascii="Arial Narrow" w:hAnsi="Arial Narrow"/>
                <w:sz w:val="21"/>
                <w:szCs w:val="21"/>
              </w:rPr>
            </w:pPr>
            <w:r>
              <w:rPr>
                <w:rFonts w:cs="Arial Narrow" w:ascii="Arial Narrow" w:hAnsi="Arial Narrow"/>
                <w:sz w:val="21"/>
                <w:szCs w:val="21"/>
              </w:rPr>
              <w:t>Thema</w:t>
            </w:r>
          </w:p>
          <w:p>
            <w:pPr>
              <w:pStyle w:val="TabellenInhalt"/>
              <w:jc w:val="center"/>
              <w:rPr>
                <w:rFonts w:cs="Arial Narrow" w:ascii="Arial Narrow" w:hAnsi="Arial Narrow"/>
                <w:sz w:val="21"/>
                <w:szCs w:val="21"/>
              </w:rPr>
            </w:pPr>
            <w:r>
              <w:rPr>
                <w:rFonts w:cs="Arial Narrow" w:ascii="Arial Narrow" w:hAnsi="Arial Narrow"/>
                <w:sz w:val="21"/>
                <w:szCs w:val="21"/>
              </w:rPr>
            </w:r>
          </w:p>
          <w:p>
            <w:pPr>
              <w:pStyle w:val="TabellenInhalt"/>
              <w:jc w:val="center"/>
              <w:rPr>
                <w:rFonts w:cs="Arial Narrow" w:ascii="Arial Narrow" w:hAnsi="Arial Narrow"/>
                <w:sz w:val="21"/>
                <w:szCs w:val="21"/>
              </w:rPr>
            </w:pPr>
            <w:r>
              <w:rPr>
                <w:rFonts w:cs="Arial Narrow" w:ascii="Arial Narrow" w:hAnsi="Arial Narrow"/>
                <w:sz w:val="21"/>
                <w:szCs w:val="21"/>
              </w:rPr>
            </w:r>
          </w:p>
        </w:tc>
        <w:tc>
          <w:tcPr>
            <w:tcW w:w="4252" w:type="dxa"/>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p>
            <w:pPr>
              <w:pStyle w:val="TabellenInhalt"/>
              <w:jc w:val="center"/>
              <w:rPr>
                <w:rFonts w:cs="Arial Narrow" w:ascii="Arial Narrow" w:hAnsi="Arial Narrow"/>
                <w:sz w:val="21"/>
                <w:szCs w:val="21"/>
              </w:rPr>
            </w:pPr>
            <w:r>
              <w:rPr>
                <w:rFonts w:cs="Arial Narrow" w:ascii="Arial Narrow" w:hAnsi="Arial Narrow"/>
                <w:sz w:val="21"/>
                <w:szCs w:val="21"/>
              </w:rPr>
              <w:t xml:space="preserve">ggf. Rahmenthema     </w:t>
            </w:r>
          </w:p>
        </w:tc>
      </w:tr>
      <w:tr>
        <w:trPr>
          <w:cantSplit w:val="false"/>
        </w:trPr>
        <w:tc>
          <w:tcPr>
            <w:tcW w:w="6353" w:type="dxa"/>
            <w:vMerge w:val="continue"/>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tc>
        <w:tc>
          <w:tcPr>
            <w:tcW w:w="4188" w:type="dxa"/>
            <w:gridSpan w:val="2"/>
            <w:tcBorders>
              <w:top w:val="nil"/>
              <w:left w:val="nil"/>
              <w:bottom w:val="nil"/>
              <w:insideH w:val="nil"/>
              <w:right w:val="nil"/>
              <w:insideV w:val="nil"/>
            </w:tcBorders>
            <w:shd w:fill="auto" w:val="clear"/>
          </w:tcPr>
          <w:p>
            <w:pPr>
              <w:pStyle w:val="TabellenInhalt"/>
              <w:jc w:val="center"/>
              <w:rPr>
                <w:rFonts w:cs="Arial Narrow" w:ascii="Arial Narrow" w:hAnsi="Arial Narrow"/>
                <w:sz w:val="21"/>
                <w:szCs w:val="21"/>
              </w:rPr>
            </w:pPr>
            <w:r>
              <w:rPr>
                <w:rFonts w:cs="Arial Narrow" w:ascii="Arial Narrow" w:hAnsi="Arial Narrow"/>
                <w:sz w:val="21"/>
                <w:szCs w:val="21"/>
              </w:rPr>
              <w:t>Wissen schaffen</w:t>
            </w:r>
          </w:p>
        </w:tc>
        <w:tc>
          <w:tcPr>
            <w:tcW w:w="4600" w:type="dxa"/>
            <w:gridSpan w:val="2"/>
            <w:tcBorders>
              <w:top w:val="nil"/>
              <w:left w:val="single" w:sz="2" w:space="0" w:color="000000"/>
              <w:bottom w:val="nil"/>
              <w:insideH w:val="nil"/>
              <w:right w:val="nil"/>
              <w:insideV w:val="nil"/>
            </w:tcBorders>
            <w:shd w:fill="auto" w:val="clear"/>
            <w:tcMar>
              <w:left w:w="54" w:type="dxa"/>
            </w:tcMar>
          </w:tcPr>
          <w:p>
            <w:pPr>
              <w:pStyle w:val="TabellenInhalt"/>
              <w:jc w:val="center"/>
              <w:rPr>
                <w:rFonts w:cs="Arial Narrow" w:ascii="Arial Narrow" w:hAnsi="Arial Narrow"/>
                <w:sz w:val="21"/>
                <w:szCs w:val="21"/>
              </w:rPr>
            </w:pPr>
            <w:r>
              <w:rPr>
                <w:rFonts w:cs="Arial Narrow" w:ascii="Arial Narrow" w:hAnsi="Arial Narrow"/>
                <w:sz w:val="21"/>
                <w:szCs w:val="21"/>
              </w:rPr>
              <w:t xml:space="preserve">SFLeistung </w:t>
            </w:r>
          </w:p>
          <w:p>
            <w:pPr>
              <w:pStyle w:val="TabellenInhalt"/>
              <w:jc w:val="center"/>
              <w:rPr>
                <w:rFonts w:cs="Arial Narrow" w:ascii="Arial Narrow" w:hAnsi="Arial Narrow"/>
                <w:sz w:val="21"/>
                <w:szCs w:val="21"/>
              </w:rPr>
            </w:pPr>
            <w:r>
              <w:rPr>
                <w:rFonts w:cs="Arial Narrow" w:ascii="Arial Narrow" w:hAnsi="Arial Narrow"/>
                <w:sz w:val="21"/>
                <w:szCs w:val="21"/>
              </w:rPr>
              <w:t>mit Anwenden einer Wissenschaftlichen Methode</w:t>
            </w:r>
          </w:p>
        </w:tc>
      </w:tr>
      <w:tr>
        <w:trPr>
          <w:cantSplit w:val="false"/>
        </w:trPr>
        <w:tc>
          <w:tcPr>
            <w:tcW w:w="6353" w:type="dxa"/>
            <w:vMerge w:val="continue"/>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tc>
        <w:tc>
          <w:tcPr>
            <w:tcW w:w="4188" w:type="dxa"/>
            <w:gridSpan w:val="2"/>
            <w:tcBorders>
              <w:top w:val="nil"/>
              <w:left w:val="nil"/>
              <w:bottom w:val="nil"/>
              <w:insideH w:val="nil"/>
              <w:right w:val="nil"/>
              <w:insideV w:val="nil"/>
            </w:tcBorders>
            <w:shd w:fill="auto" w:val="clear"/>
          </w:tcPr>
          <w:p>
            <w:pPr>
              <w:pStyle w:val="TabellenInhalt"/>
              <w:jc w:val="center"/>
              <w:rPr>
                <w:rFonts w:cs="Arial Narrow" w:ascii="Arial Narrow" w:hAnsi="Arial Narrow"/>
                <w:sz w:val="21"/>
                <w:szCs w:val="21"/>
              </w:rPr>
            </w:pPr>
            <w:r>
              <w:rPr>
                <w:rFonts w:cs="Arial Narrow" w:ascii="Arial Narrow" w:hAnsi="Arial Narrow"/>
                <w:sz w:val="21"/>
                <w:szCs w:val="21"/>
              </w:rPr>
              <w:t>Wissenschaftliche</w:t>
              <w:br/>
              <w:t>Ergebnisse präsentieren</w:t>
            </w:r>
          </w:p>
        </w:tc>
        <w:tc>
          <w:tcPr>
            <w:tcW w:w="4600" w:type="dxa"/>
            <w:gridSpan w:val="2"/>
            <w:tcBorders>
              <w:top w:val="nil"/>
              <w:left w:val="single" w:sz="2" w:space="0" w:color="000000"/>
              <w:bottom w:val="nil"/>
              <w:insideH w:val="nil"/>
              <w:right w:val="nil"/>
              <w:insideV w:val="nil"/>
            </w:tcBorders>
            <w:shd w:fill="auto" w:val="clear"/>
            <w:tcMar>
              <w:left w:w="54" w:type="dxa"/>
            </w:tcM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p>
            <w:pPr>
              <w:pStyle w:val="TabellenInhalt"/>
              <w:jc w:val="center"/>
              <w:rPr>
                <w:rFonts w:cs="Arial Narrow" w:ascii="Arial Narrow" w:hAnsi="Arial Narrow"/>
                <w:sz w:val="21"/>
                <w:szCs w:val="21"/>
              </w:rPr>
            </w:pPr>
            <w:r>
              <w:rPr>
                <w:rFonts w:cs="Arial Narrow" w:ascii="Arial Narrow" w:hAnsi="Arial Narrow"/>
                <w:sz w:val="21"/>
                <w:szCs w:val="21"/>
              </w:rPr>
              <w:t>SFArbeit (Präsentation)</w:t>
            </w:r>
          </w:p>
        </w:tc>
      </w:tr>
      <w:tr>
        <w:trPr>
          <w:cantSplit w:val="false"/>
        </w:trPr>
        <w:tc>
          <w:tcPr>
            <w:tcW w:w="6353" w:type="dxa"/>
            <w:vMerge w:val="continue"/>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tc>
        <w:tc>
          <w:tcPr>
            <w:tcW w:w="4188" w:type="dxa"/>
            <w:gridSpan w:val="2"/>
            <w:tcBorders>
              <w:top w:val="nil"/>
              <w:left w:val="nil"/>
              <w:bottom w:val="nil"/>
              <w:insideH w:val="nil"/>
              <w:right w:val="nil"/>
              <w:insideV w:val="nil"/>
            </w:tcBorders>
            <w:shd w:fill="auto" w:val="clear"/>
          </w:tcPr>
          <w:p>
            <w:pPr>
              <w:pStyle w:val="TabellenInhalt"/>
              <w:jc w:val="center"/>
              <w:rPr>
                <w:rFonts w:cs="Arial Narrow" w:ascii="Arial Narrow" w:hAnsi="Arial Narrow"/>
                <w:sz w:val="21"/>
                <w:szCs w:val="21"/>
              </w:rPr>
            </w:pPr>
            <w:r>
              <w:rPr>
                <w:rFonts w:cs="Arial Narrow" w:ascii="Arial Narrow" w:hAnsi="Arial Narrow"/>
                <w:sz w:val="21"/>
                <w:szCs w:val="21"/>
              </w:rPr>
              <w:t>Gutachten</w:t>
            </w:r>
          </w:p>
        </w:tc>
        <w:tc>
          <w:tcPr>
            <w:tcW w:w="4600" w:type="dxa"/>
            <w:gridSpan w:val="2"/>
            <w:tcBorders>
              <w:top w:val="nil"/>
              <w:left w:val="single" w:sz="2" w:space="0" w:color="000000"/>
              <w:bottom w:val="nil"/>
              <w:insideH w:val="nil"/>
              <w:right w:val="nil"/>
              <w:insideV w:val="nil"/>
            </w:tcBorders>
            <w:shd w:fill="auto" w:val="clear"/>
            <w:tcMar>
              <w:left w:w="54" w:type="dxa"/>
            </w:tcMar>
          </w:tcPr>
          <w:p>
            <w:pPr>
              <w:pStyle w:val="TabellenInhalt"/>
              <w:jc w:val="center"/>
              <w:rPr>
                <w:rFonts w:cs="Arial Narrow" w:ascii="Arial Narrow" w:hAnsi="Arial Narrow"/>
                <w:sz w:val="21"/>
                <w:szCs w:val="21"/>
              </w:rPr>
            </w:pPr>
            <w:r>
              <w:rPr>
                <w:rFonts w:cs="Arial Narrow" w:ascii="Arial Narrow" w:hAnsi="Arial Narrow"/>
                <w:sz w:val="21"/>
                <w:szCs w:val="21"/>
              </w:rPr>
              <w:t>Gutachten</w:t>
            </w:r>
          </w:p>
        </w:tc>
      </w:tr>
      <w:tr>
        <w:trPr>
          <w:cantSplit w:val="false"/>
        </w:trPr>
        <w:tc>
          <w:tcPr>
            <w:tcW w:w="6353" w:type="dxa"/>
            <w:vMerge w:val="continue"/>
            <w:tcBorders>
              <w:top w:val="nil"/>
              <w:left w:val="nil"/>
              <w:bottom w:val="nil"/>
              <w:insideH w:val="nil"/>
              <w:right w:val="nil"/>
              <w:insideV w:val="nil"/>
            </w:tcBorders>
            <w:shd w:fill="auto" w:val="cle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tc>
        <w:tc>
          <w:tcPr>
            <w:tcW w:w="4188" w:type="dxa"/>
            <w:gridSpan w:val="2"/>
            <w:tcBorders>
              <w:top w:val="nil"/>
              <w:left w:val="nil"/>
              <w:bottom w:val="single" w:sz="2" w:space="0" w:color="000000"/>
              <w:insideH w:val="single" w:sz="2" w:space="0" w:color="000000"/>
              <w:right w:val="nil"/>
              <w:insideV w:val="nil"/>
            </w:tcBorders>
            <w:shd w:fill="auto" w:val="clear"/>
          </w:tcPr>
          <w:p>
            <w:pPr>
              <w:pStyle w:val="TabellenInhalt"/>
              <w:jc w:val="center"/>
              <w:rPr>
                <w:rFonts w:cs="Arial Narrow" w:ascii="Arial Narrow" w:hAnsi="Arial Narrow"/>
                <w:sz w:val="21"/>
                <w:szCs w:val="21"/>
              </w:rPr>
            </w:pPr>
            <w:r>
              <w:rPr>
                <w:rFonts w:cs="Arial Narrow" w:ascii="Arial Narrow" w:hAnsi="Arial Narrow"/>
                <w:sz w:val="21"/>
                <w:szCs w:val="21"/>
              </w:rPr>
              <w:t>verteidigt</w:t>
            </w:r>
          </w:p>
          <w:p>
            <w:pPr>
              <w:pStyle w:val="TabellenInhalt"/>
              <w:jc w:val="center"/>
              <w:rPr>
                <w:rFonts w:cs="Arial Narrow" w:ascii="Arial Narrow" w:hAnsi="Arial Narrow"/>
                <w:sz w:val="21"/>
                <w:szCs w:val="21"/>
              </w:rPr>
            </w:pPr>
            <w:r>
              <w:rPr>
                <w:rFonts w:cs="Arial Narrow" w:ascii="Arial Narrow" w:hAnsi="Arial Narrow"/>
                <w:sz w:val="21"/>
                <w:szCs w:val="21"/>
              </w:rPr>
              <w:t>und</w:t>
            </w:r>
          </w:p>
          <w:p>
            <w:pPr>
              <w:pStyle w:val="TabellenInhalt"/>
              <w:jc w:val="center"/>
              <w:rPr>
                <w:rFonts w:cs="Arial Narrow" w:ascii="Arial Narrow" w:hAnsi="Arial Narrow"/>
                <w:sz w:val="21"/>
                <w:szCs w:val="21"/>
              </w:rPr>
            </w:pPr>
            <w:r>
              <w:rPr>
                <w:rFonts w:cs="Arial Narrow" w:ascii="Arial Narrow" w:hAnsi="Arial Narrow"/>
                <w:sz w:val="21"/>
                <w:szCs w:val="21"/>
              </w:rPr>
              <w:t>veröffentlicht (Präsentation II)</w:t>
            </w:r>
          </w:p>
        </w:tc>
        <w:tc>
          <w:tcPr>
            <w:tcW w:w="4600" w:type="dxa"/>
            <w:gridSpan w:val="2"/>
            <w:tcBorders>
              <w:top w:val="nil"/>
              <w:left w:val="single" w:sz="2" w:space="0" w:color="000000"/>
              <w:bottom w:val="single" w:sz="2" w:space="0" w:color="000000"/>
              <w:insideH w:val="single" w:sz="2" w:space="0" w:color="000000"/>
              <w:right w:val="nil"/>
              <w:insideV w:val="nil"/>
            </w:tcBorders>
            <w:shd w:fill="auto" w:val="clear"/>
            <w:tcMar>
              <w:left w:w="54" w:type="dxa"/>
            </w:tcMar>
          </w:tcPr>
          <w:p>
            <w:pPr>
              <w:pStyle w:val="TabellenInhalt"/>
              <w:snapToGrid w:val="false"/>
              <w:jc w:val="center"/>
              <w:rPr>
                <w:rFonts w:cs="Arial Narrow" w:ascii="Arial Narrow" w:hAnsi="Arial Narrow"/>
                <w:sz w:val="21"/>
                <w:szCs w:val="21"/>
              </w:rPr>
            </w:pPr>
            <w:r>
              <w:rPr>
                <w:rFonts w:cs="Arial Narrow" w:ascii="Arial Narrow" w:hAnsi="Arial Narrow"/>
                <w:sz w:val="21"/>
                <w:szCs w:val="21"/>
              </w:rPr>
            </w:r>
          </w:p>
          <w:p>
            <w:pPr>
              <w:pStyle w:val="TabellenInhalt"/>
              <w:jc w:val="center"/>
              <w:rPr>
                <w:rFonts w:cs="Arial Narrow" w:ascii="Arial Narrow" w:hAnsi="Arial Narrow"/>
                <w:sz w:val="21"/>
                <w:szCs w:val="21"/>
              </w:rPr>
            </w:pPr>
            <w:r>
              <w:rPr>
                <w:rFonts w:cs="Arial Narrow" w:ascii="Arial Narrow" w:hAnsi="Arial Narrow"/>
                <w:sz w:val="21"/>
                <w:szCs w:val="21"/>
              </w:rPr>
              <w:t>Kolloquium (Präsentation II)</w:t>
            </w:r>
          </w:p>
          <w:p>
            <w:pPr>
              <w:pStyle w:val="TabellenInhalt"/>
              <w:jc w:val="center"/>
              <w:rPr>
                <w:rFonts w:cs="Arial Narrow" w:ascii="Arial Narrow" w:hAnsi="Arial Narrow"/>
                <w:sz w:val="21"/>
                <w:szCs w:val="21"/>
              </w:rPr>
            </w:pPr>
            <w:r>
              <w:rPr>
                <w:rFonts w:cs="Arial Narrow" w:ascii="Arial Narrow" w:hAnsi="Arial Narrow"/>
                <w:sz w:val="21"/>
                <w:szCs w:val="21"/>
              </w:rPr>
              <w:t>mit</w:t>
            </w:r>
          </w:p>
          <w:p>
            <w:pPr>
              <w:pStyle w:val="TabellenInhalt"/>
              <w:jc w:val="center"/>
              <w:rPr>
                <w:rFonts w:cs="Arial Narrow" w:ascii="Arial Narrow" w:hAnsi="Arial Narrow"/>
                <w:sz w:val="21"/>
                <w:szCs w:val="21"/>
              </w:rPr>
            </w:pPr>
            <w:r>
              <w:rPr>
                <w:rFonts w:cs="Arial Narrow" w:ascii="Arial Narrow" w:hAnsi="Arial Narrow"/>
                <w:sz w:val="21"/>
                <w:szCs w:val="21"/>
              </w:rPr>
              <w:t>Verteidigung</w:t>
            </w:r>
          </w:p>
        </w:tc>
      </w:tr>
    </w:tbl>
    <w:p>
      <w:pPr>
        <w:pStyle w:val="Normal"/>
        <w:spacing w:lineRule="auto" w:line="264" w:before="0" w:after="113"/>
        <w:jc w:val="left"/>
        <w:rPr>
          <w:rFonts w:cs="Actor" w:ascii="Actor" w:hAnsi="Actor"/>
        </w:rPr>
      </w:pPr>
      <w:r>
        <w:rPr>
          <w:rFonts w:cs="Actor" w:ascii="Actor" w:hAnsi="Actor"/>
        </w:rPr>
      </w:r>
    </w:p>
    <w:sectPr>
      <w:type w:val="nextPage"/>
      <w:pgSz w:orient="landscape" w:w="16838" w:h="11906"/>
      <w:pgMar w:left="850" w:right="850"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swiss"/>
    <w:pitch w:val="variable"/>
  </w:font>
  <w:font w:name="Actor">
    <w:charset w:val="01"/>
    <w:family w:val="auto"/>
    <w:pitch w:val="variable"/>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pPr>
    <w:rPr>
      <w:rFonts w:ascii="Akkurat-Light" w:hAnsi="Akkurat-Light" w:eastAsia="Arial Unicode MS" w:cs="Lucida Sans"/>
      <w:color w:val="auto"/>
      <w:sz w:val="22"/>
      <w:szCs w:val="24"/>
      <w:lang w:val="de-DE" w:eastAsia="zh-CN" w:bidi="hi-IN"/>
    </w:rPr>
  </w:style>
  <w:style w:type="character" w:styleId="Internetlink">
    <w:name w:val="Internetlink"/>
    <w:rPr>
      <w:color w:val="000080"/>
      <w:u w:val="single"/>
      <w:lang w:val="zxx" w:eastAsia="zxx" w:bidi="zxx"/>
    </w:rPr>
  </w:style>
  <w:style w:type="character" w:styleId="BesuchterInternetlink">
    <w:name w:val="Besuchter Internetlink"/>
    <w:rPr>
      <w:color w:val="80000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2016-09-28T11:24:20Z</dcterms:created>
  <dc:language>de-DE</dc:language>
  <cp:lastPrinted>2017-09-25T15:50:00Z</cp:lastPrinted>
  <cp:revision>0</cp:revision>
</cp:coreProperties>
</file>